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2BC5FC2F" w:rsidR="006F7EFD" w:rsidRPr="00C41855" w:rsidRDefault="00ED644E" w:rsidP="006F7EFD">
      <w:pPr>
        <w:pStyle w:val="CRCoverPage"/>
        <w:tabs>
          <w:tab w:val="right" w:pos="9639"/>
        </w:tabs>
        <w:spacing w:after="0"/>
        <w:jc w:val="both"/>
        <w:rPr>
          <w:b/>
          <w:sz w:val="24"/>
          <w:szCs w:val="24"/>
          <w:lang w:val="de-DE" w:eastAsia="ko-KR"/>
        </w:rPr>
      </w:pPr>
      <w:r>
        <w:rPr>
          <w:b/>
          <w:sz w:val="24"/>
          <w:szCs w:val="24"/>
        </w:rPr>
        <w:t>nun</w:t>
      </w:r>
      <w:r w:rsidR="006F7EFD" w:rsidRPr="00C41855">
        <w:rPr>
          <w:b/>
          <w:sz w:val="24"/>
          <w:szCs w:val="24"/>
        </w:rPr>
        <w:t xml:space="preserve">3GPP TSG RAN WG1 </w:t>
      </w:r>
      <w:r w:rsidR="00292F8D" w:rsidRPr="00C41855">
        <w:rPr>
          <w:rFonts w:hint="eastAsia"/>
          <w:b/>
          <w:sz w:val="24"/>
          <w:szCs w:val="24"/>
          <w:lang w:eastAsia="ko-KR"/>
        </w:rPr>
        <w:t>#10</w:t>
      </w:r>
      <w:r w:rsidR="006C63CF">
        <w:rPr>
          <w:b/>
          <w:sz w:val="24"/>
          <w:szCs w:val="24"/>
          <w:lang w:eastAsia="ko-KR"/>
        </w:rPr>
        <w:t>4</w:t>
      </w:r>
      <w:r w:rsidR="00AC6EB3">
        <w:rPr>
          <w:b/>
          <w:sz w:val="24"/>
          <w:szCs w:val="24"/>
          <w:lang w:eastAsia="ko-KR"/>
        </w:rPr>
        <w:t>e</w:t>
      </w:r>
      <w:r w:rsidR="006F7EFD" w:rsidRPr="00C41855">
        <w:rPr>
          <w:rFonts w:hint="eastAsia"/>
          <w:b/>
          <w:sz w:val="24"/>
          <w:szCs w:val="24"/>
        </w:rPr>
        <w:tab/>
      </w:r>
      <w:r w:rsidR="0091640D" w:rsidRPr="0091640D">
        <w:rPr>
          <w:b/>
          <w:sz w:val="24"/>
          <w:szCs w:val="24"/>
        </w:rPr>
        <w:t>R1-2</w:t>
      </w:r>
      <w:r w:rsidR="00A00344">
        <w:rPr>
          <w:b/>
          <w:sz w:val="24"/>
          <w:szCs w:val="24"/>
        </w:rPr>
        <w:t>10077</w:t>
      </w:r>
      <w:r w:rsidR="00A56E24">
        <w:rPr>
          <w:b/>
          <w:sz w:val="24"/>
          <w:szCs w:val="24"/>
        </w:rPr>
        <w:t>5</w:t>
      </w:r>
    </w:p>
    <w:p w14:paraId="25C0CC03" w14:textId="4AE12E0E" w:rsidR="00154194" w:rsidRDefault="006C63CF" w:rsidP="006C551E">
      <w:pPr>
        <w:ind w:firstLineChars="0" w:firstLine="0"/>
        <w:rPr>
          <w:rFonts w:ascii="Arial" w:eastAsia="MS Mincho" w:hAnsi="Arial" w:cs="Arial"/>
          <w:b/>
          <w:bCs/>
          <w:sz w:val="24"/>
          <w:szCs w:val="24"/>
          <w:lang w:val="en-GB" w:eastAsia="ja-JP"/>
        </w:rPr>
      </w:pPr>
      <w:r w:rsidRPr="006C63CF">
        <w:rPr>
          <w:rFonts w:ascii="Arial" w:eastAsia="MS Mincho" w:hAnsi="Arial" w:cs="Arial"/>
          <w:b/>
          <w:bCs/>
          <w:sz w:val="24"/>
          <w:szCs w:val="24"/>
          <w:lang w:val="en-GB" w:eastAsia="ja-JP"/>
        </w:rPr>
        <w:t>e-Meeting, January 25th – February 5th, 2021</w:t>
      </w:r>
    </w:p>
    <w:p w14:paraId="3BB0A7BA" w14:textId="77777777" w:rsidR="006C63CF" w:rsidRPr="00302569" w:rsidRDefault="006C63CF" w:rsidP="006C551E">
      <w:pPr>
        <w:ind w:firstLineChars="0" w:firstLine="0"/>
        <w:rPr>
          <w:rFonts w:ascii="Arial" w:hAnsi="Arial" w:cs="Arial"/>
          <w:b/>
          <w:sz w:val="22"/>
          <w:lang w:eastAsia="zh-CN"/>
        </w:rPr>
      </w:pPr>
    </w:p>
    <w:p w14:paraId="705F5AB1" w14:textId="7ABC968C"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379E08AF"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A56E24">
        <w:rPr>
          <w:rFonts w:ascii="Arial" w:hAnsi="Arial" w:cs="Arial"/>
          <w:color w:val="000000"/>
          <w:sz w:val="22"/>
          <w:szCs w:val="22"/>
        </w:rPr>
        <w:t>Traffic Model</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17803EAF" w14:textId="24783CB0" w:rsidR="00EA65BB" w:rsidRP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discuss XR </w:t>
      </w:r>
      <w:r w:rsidR="00ED644E">
        <w:rPr>
          <w:rFonts w:ascii="Calibri" w:hAnsi="Calibri" w:cs="Calibri"/>
          <w:sz w:val="22"/>
          <w:szCs w:val="22"/>
        </w:rPr>
        <w:t>traffic model characteristics</w:t>
      </w:r>
      <w:r w:rsidR="001305A4">
        <w:rPr>
          <w:rFonts w:ascii="Calibri" w:hAnsi="Calibri" w:cs="Calibri"/>
          <w:sz w:val="22"/>
          <w:szCs w:val="22"/>
        </w:rPr>
        <w:t>.</w:t>
      </w:r>
    </w:p>
    <w:p w14:paraId="26C87E01" w14:textId="5234A708" w:rsidR="00EA65BB" w:rsidRDefault="001305A4" w:rsidP="001305A4">
      <w:pPr>
        <w:pStyle w:val="Heading1"/>
      </w:pPr>
      <w:r>
        <w:lastRenderedPageBreak/>
        <w:t xml:space="preserve">XR </w:t>
      </w:r>
      <w:r w:rsidR="00ED644E">
        <w:t>Traffic Model</w:t>
      </w:r>
    </w:p>
    <w:p w14:paraId="2247D053" w14:textId="159D8958" w:rsidR="001305A4" w:rsidRPr="00774C25" w:rsidRDefault="006848E7" w:rsidP="00802A2F">
      <w:pPr>
        <w:ind w:firstLine="220"/>
        <w:rPr>
          <w:rFonts w:ascii="Calibri" w:hAnsi="Calibri" w:cs="Calibri"/>
          <w:sz w:val="22"/>
          <w:szCs w:val="22"/>
          <w:lang w:val="en-GB" w:eastAsia="en-US"/>
        </w:rPr>
      </w:pPr>
      <w:r w:rsidRPr="00774C25">
        <w:rPr>
          <w:rFonts w:ascii="Calibri" w:hAnsi="Calibri" w:cs="Calibri"/>
          <w:sz w:val="22"/>
          <w:szCs w:val="22"/>
          <w:lang w:val="en-GB" w:eastAsia="en-US"/>
        </w:rPr>
        <w:t xml:space="preserve">Extended reality applications </w:t>
      </w:r>
      <w:r w:rsidR="001A6BEF" w:rsidRPr="00774C25">
        <w:rPr>
          <w:rFonts w:ascii="Calibri" w:hAnsi="Calibri" w:cs="Calibri"/>
          <w:sz w:val="22"/>
          <w:szCs w:val="22"/>
          <w:lang w:val="en-GB" w:eastAsia="en-US"/>
        </w:rPr>
        <w:t xml:space="preserve">of interest </w:t>
      </w:r>
      <w:r w:rsidRPr="00774C25">
        <w:rPr>
          <w:rFonts w:ascii="Calibri" w:hAnsi="Calibri" w:cs="Calibri"/>
          <w:sz w:val="22"/>
          <w:szCs w:val="22"/>
          <w:lang w:val="en-GB" w:eastAsia="en-US"/>
        </w:rPr>
        <w:t xml:space="preserve">can be broadly divided into three application categories: enterprise applications, consumer applications and mission critical applications. </w:t>
      </w:r>
      <w:r w:rsidR="00802A2F" w:rsidRPr="00774C25">
        <w:rPr>
          <w:rFonts w:ascii="Calibri" w:hAnsi="Calibri" w:cs="Calibri"/>
          <w:sz w:val="22"/>
          <w:szCs w:val="22"/>
          <w:lang w:val="en-GB" w:eastAsia="en-US"/>
        </w:rPr>
        <w:t>These broad categories involve</w:t>
      </w:r>
      <w:r w:rsidR="001A6BEF" w:rsidRPr="00774C25">
        <w:rPr>
          <w:rFonts w:ascii="Calibri" w:hAnsi="Calibri" w:cs="Calibri"/>
          <w:sz w:val="22"/>
          <w:szCs w:val="22"/>
          <w:lang w:val="en-GB" w:eastAsia="en-US"/>
        </w:rPr>
        <w:t xml:space="preserve">, among others, </w:t>
      </w:r>
      <w:r w:rsidR="00802A2F" w:rsidRPr="00774C25">
        <w:rPr>
          <w:rFonts w:ascii="Calibri" w:hAnsi="Calibri" w:cs="Calibri"/>
          <w:sz w:val="22"/>
          <w:szCs w:val="22"/>
          <w:lang w:val="en-GB" w:eastAsia="en-US"/>
        </w:rPr>
        <w:t xml:space="preserve">all five rendering and media architecture applications </w:t>
      </w:r>
      <w:r w:rsidR="00C2195A" w:rsidRPr="00774C25">
        <w:rPr>
          <w:rFonts w:ascii="Calibri" w:hAnsi="Calibri" w:cs="Calibri"/>
          <w:sz w:val="22"/>
          <w:szCs w:val="22"/>
          <w:lang w:val="en-GB" w:eastAsia="en-US"/>
        </w:rPr>
        <w:t xml:space="preserve">detailed </w:t>
      </w:r>
      <w:r w:rsidR="00802A2F" w:rsidRPr="00774C25">
        <w:rPr>
          <w:rFonts w:ascii="Calibri" w:hAnsi="Calibri" w:cs="Calibri"/>
          <w:sz w:val="22"/>
          <w:szCs w:val="22"/>
          <w:lang w:val="en-GB" w:eastAsia="en-US"/>
        </w:rPr>
        <w:t>in TR26.928</w:t>
      </w:r>
      <w:r w:rsidR="00C2195A" w:rsidRPr="00774C25">
        <w:rPr>
          <w:rFonts w:ascii="Calibri" w:hAnsi="Calibri" w:cs="Calibri"/>
          <w:sz w:val="22"/>
          <w:szCs w:val="22"/>
          <w:lang w:val="en-GB" w:eastAsia="en-US"/>
        </w:rPr>
        <w:t xml:space="preserve"> and selected to be the focus of this SI.</w:t>
      </w:r>
    </w:p>
    <w:p w14:paraId="381560FC"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VR1: “Viewport dependent streaming”</w:t>
      </w:r>
    </w:p>
    <w:p w14:paraId="27366C01"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VR2: “Split Rendering: Viewport rendering with Time Warp in device”</w:t>
      </w:r>
    </w:p>
    <w:p w14:paraId="6DDA2EA3"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AR1: “XR Distributed Computing”</w:t>
      </w:r>
    </w:p>
    <w:p w14:paraId="663C1FF8"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AR2: “XR Conversational”</w:t>
      </w:r>
    </w:p>
    <w:p w14:paraId="2BA35792"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CG: Cloud Gaming</w:t>
      </w:r>
    </w:p>
    <w:p w14:paraId="06A0FAE8" w14:textId="77777777" w:rsidR="00ED644E" w:rsidRDefault="00ED644E" w:rsidP="00ED644E">
      <w:pPr>
        <w:ind w:firstLineChars="0" w:firstLine="0"/>
        <w:rPr>
          <w:rFonts w:ascii="Calibri" w:hAnsi="Calibri" w:cs="Calibri"/>
          <w:sz w:val="22"/>
          <w:szCs w:val="22"/>
          <w:lang w:val="en-GB" w:eastAsia="en-US"/>
        </w:rPr>
      </w:pPr>
    </w:p>
    <w:p w14:paraId="443C7432" w14:textId="01BE8FD8" w:rsidR="00802A2F" w:rsidRPr="00774C25" w:rsidRDefault="001A6BEF" w:rsidP="00ED644E">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Enterprise applications</w:t>
      </w:r>
      <w:r w:rsidR="00802A2F" w:rsidRPr="00774C25">
        <w:rPr>
          <w:rFonts w:ascii="Calibri" w:hAnsi="Calibri" w:cs="Calibri"/>
          <w:sz w:val="22"/>
          <w:szCs w:val="22"/>
          <w:lang w:val="en-GB" w:eastAsia="en-US"/>
        </w:rPr>
        <w:t xml:space="preserve"> </w:t>
      </w:r>
      <w:r w:rsidR="00864FAC" w:rsidRPr="00774C25">
        <w:rPr>
          <w:rFonts w:ascii="Calibri" w:hAnsi="Calibri" w:cs="Calibri"/>
          <w:sz w:val="22"/>
          <w:szCs w:val="22"/>
          <w:lang w:val="en-GB" w:eastAsia="en-US"/>
        </w:rPr>
        <w:t>s</w:t>
      </w:r>
      <w:r w:rsidR="00802A2F" w:rsidRPr="00774C25">
        <w:rPr>
          <w:rFonts w:ascii="Calibri" w:hAnsi="Calibri" w:cs="Calibri"/>
          <w:sz w:val="22"/>
          <w:szCs w:val="22"/>
          <w:lang w:val="en-GB" w:eastAsia="en-US"/>
        </w:rPr>
        <w:t>uch as industrial automation</w:t>
      </w:r>
      <w:r w:rsidR="00864FAC" w:rsidRPr="00774C25">
        <w:rPr>
          <w:rFonts w:ascii="Calibri" w:hAnsi="Calibri" w:cs="Calibri"/>
          <w:sz w:val="22"/>
          <w:szCs w:val="22"/>
          <w:lang w:val="en-GB" w:eastAsia="en-US"/>
        </w:rPr>
        <w:t xml:space="preserve">, </w:t>
      </w:r>
      <w:r w:rsidR="00802A2F" w:rsidRPr="00774C25">
        <w:rPr>
          <w:rFonts w:ascii="Calibri" w:hAnsi="Calibri" w:cs="Calibri"/>
          <w:sz w:val="22"/>
          <w:szCs w:val="22"/>
          <w:lang w:val="en-GB" w:eastAsia="en-US"/>
        </w:rPr>
        <w:t>factory management</w:t>
      </w:r>
      <w:r w:rsidR="00864FAC" w:rsidRPr="00774C25">
        <w:rPr>
          <w:rFonts w:ascii="Calibri" w:hAnsi="Calibri" w:cs="Calibri"/>
          <w:sz w:val="22"/>
          <w:szCs w:val="22"/>
          <w:lang w:val="en-GB" w:eastAsia="en-US"/>
        </w:rPr>
        <w:t xml:space="preserve"> and maintenance</w:t>
      </w:r>
      <w:r w:rsidRPr="00774C25">
        <w:rPr>
          <w:rFonts w:ascii="Calibri" w:hAnsi="Calibri" w:cs="Calibri"/>
          <w:sz w:val="22"/>
          <w:szCs w:val="22"/>
          <w:lang w:val="en-GB" w:eastAsia="en-US"/>
        </w:rPr>
        <w:t xml:space="preserve"> and</w:t>
      </w:r>
      <w:r w:rsidR="00864FAC" w:rsidRPr="00774C25">
        <w:rPr>
          <w:rFonts w:ascii="Calibri" w:hAnsi="Calibri" w:cs="Calibri"/>
          <w:sz w:val="22"/>
          <w:szCs w:val="22"/>
          <w:lang w:val="en-GB" w:eastAsia="en-US"/>
        </w:rPr>
        <w:t xml:space="preserve"> remote training</w:t>
      </w:r>
      <w:r w:rsidRPr="00774C25">
        <w:rPr>
          <w:rFonts w:ascii="Calibri" w:hAnsi="Calibri" w:cs="Calibri"/>
          <w:sz w:val="22"/>
          <w:szCs w:val="22"/>
          <w:lang w:val="en-GB" w:eastAsia="en-US"/>
        </w:rPr>
        <w:t xml:space="preserve"> </w:t>
      </w:r>
      <w:r w:rsidR="00802A2F" w:rsidRPr="00774C25">
        <w:rPr>
          <w:rFonts w:ascii="Calibri" w:hAnsi="Calibri" w:cs="Calibri"/>
          <w:sz w:val="22"/>
          <w:szCs w:val="22"/>
          <w:lang w:val="en-GB" w:eastAsia="en-US"/>
        </w:rPr>
        <w:t>encompass</w:t>
      </w:r>
      <w:r w:rsidRPr="00774C25">
        <w:rPr>
          <w:rFonts w:ascii="Calibri" w:hAnsi="Calibri" w:cs="Calibri"/>
          <w:sz w:val="22"/>
          <w:szCs w:val="22"/>
          <w:lang w:val="en-GB" w:eastAsia="en-US"/>
        </w:rPr>
        <w:t xml:space="preserve"> XR use cases such as</w:t>
      </w:r>
      <w:r w:rsidR="00802A2F" w:rsidRPr="00774C25">
        <w:rPr>
          <w:rFonts w:ascii="Calibri" w:hAnsi="Calibri" w:cs="Calibri"/>
          <w:sz w:val="22"/>
          <w:szCs w:val="22"/>
          <w:lang w:val="en-GB" w:eastAsia="en-US"/>
        </w:rPr>
        <w:t xml:space="preserve"> XR multimedia streaming, XR conversational, XR cloud gaming, AR guided assistance at remote locations, AR animated avatar calls, shared spatial data, etc. </w:t>
      </w:r>
    </w:p>
    <w:p w14:paraId="0797189B" w14:textId="77777777" w:rsidR="00ED644E" w:rsidRDefault="00ED644E" w:rsidP="00ED644E">
      <w:pPr>
        <w:ind w:firstLineChars="0" w:firstLine="0"/>
        <w:rPr>
          <w:rFonts w:ascii="Calibri" w:hAnsi="Calibri" w:cs="Calibri"/>
          <w:sz w:val="22"/>
          <w:szCs w:val="22"/>
          <w:lang w:val="en-GB" w:eastAsia="en-US"/>
        </w:rPr>
      </w:pPr>
    </w:p>
    <w:p w14:paraId="79EBD8A0" w14:textId="48F8B07A" w:rsidR="00802A2F" w:rsidRPr="00774C25" w:rsidRDefault="001A6BEF" w:rsidP="00ED644E">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Similarly,</w:t>
      </w:r>
      <w:r w:rsidR="00802A2F" w:rsidRPr="00774C25">
        <w:rPr>
          <w:rFonts w:ascii="Calibri" w:hAnsi="Calibri" w:cs="Calibri"/>
          <w:sz w:val="22"/>
          <w:szCs w:val="22"/>
          <w:lang w:val="en-GB" w:eastAsia="en-US"/>
        </w:rPr>
        <w:t xml:space="preserve"> first responders can benefit from XR applications in mission critical situations, such as firefighters responding to a fire emergency using AR guided assistance and shared spatial data to locate shutoff valves or victims at burning buildings. Similarly, </w:t>
      </w:r>
      <w:r w:rsidR="00C2195A" w:rsidRPr="00774C25">
        <w:rPr>
          <w:rFonts w:ascii="Calibri" w:hAnsi="Calibri" w:cs="Calibri"/>
          <w:sz w:val="22"/>
          <w:szCs w:val="22"/>
          <w:lang w:val="en-GB" w:eastAsia="en-US"/>
        </w:rPr>
        <w:t>a police team member can benefit from XR conversational technology and viewport</w:t>
      </w:r>
      <w:r w:rsidRPr="00774C25">
        <w:rPr>
          <w:rFonts w:ascii="Calibri" w:hAnsi="Calibri" w:cs="Calibri"/>
          <w:sz w:val="22"/>
          <w:szCs w:val="22"/>
          <w:lang w:val="en-GB" w:eastAsia="en-US"/>
        </w:rPr>
        <w:t>-</w:t>
      </w:r>
      <w:r w:rsidR="00C2195A" w:rsidRPr="00774C25">
        <w:rPr>
          <w:rFonts w:ascii="Calibri" w:hAnsi="Calibri" w:cs="Calibri"/>
          <w:sz w:val="22"/>
          <w:szCs w:val="22"/>
          <w:lang w:val="en-GB" w:eastAsia="en-US"/>
        </w:rPr>
        <w:t xml:space="preserve">dependent streaming to locate and collaborate with other first responders. </w:t>
      </w:r>
      <w:r w:rsidR="00802A2F" w:rsidRPr="00774C25">
        <w:rPr>
          <w:rFonts w:ascii="Calibri" w:hAnsi="Calibri" w:cs="Calibri"/>
          <w:sz w:val="22"/>
          <w:szCs w:val="22"/>
          <w:lang w:val="en-GB" w:eastAsia="en-US"/>
        </w:rPr>
        <w:t xml:space="preserve"> </w:t>
      </w:r>
    </w:p>
    <w:p w14:paraId="1C9AC287" w14:textId="77777777" w:rsidR="00ED644E" w:rsidRDefault="00ED644E" w:rsidP="00864FAC">
      <w:pPr>
        <w:ind w:firstLineChars="0" w:firstLine="0"/>
        <w:rPr>
          <w:rFonts w:ascii="Calibri" w:hAnsi="Calibri" w:cs="Calibri"/>
          <w:sz w:val="22"/>
          <w:szCs w:val="22"/>
          <w:lang w:val="en-GB" w:eastAsia="en-US"/>
        </w:rPr>
      </w:pPr>
    </w:p>
    <w:p w14:paraId="60722A60" w14:textId="68C65AEA" w:rsidR="00795249" w:rsidRPr="00774C25" w:rsidRDefault="00C2195A" w:rsidP="00864FAC">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 xml:space="preserve">Among </w:t>
      </w:r>
      <w:r w:rsidR="00864FAC" w:rsidRPr="00774C25">
        <w:rPr>
          <w:rFonts w:ascii="Calibri" w:hAnsi="Calibri" w:cs="Calibri"/>
          <w:sz w:val="22"/>
          <w:szCs w:val="22"/>
          <w:lang w:val="en-GB" w:eastAsia="en-US"/>
        </w:rPr>
        <w:t xml:space="preserve">the XR consumer </w:t>
      </w:r>
      <w:r w:rsidR="001A6BEF" w:rsidRPr="00774C25">
        <w:rPr>
          <w:rFonts w:ascii="Calibri" w:hAnsi="Calibri" w:cs="Calibri"/>
          <w:sz w:val="22"/>
          <w:szCs w:val="22"/>
          <w:lang w:val="en-GB" w:eastAsia="en-US"/>
        </w:rPr>
        <w:t xml:space="preserve">applications such as shopping and retail experiences, immersive stadium experiences, AR animated avatar calls, use cases </w:t>
      </w:r>
      <w:r w:rsidR="00864FAC" w:rsidRPr="00774C25">
        <w:rPr>
          <w:rFonts w:ascii="Calibri" w:hAnsi="Calibri" w:cs="Calibri"/>
          <w:sz w:val="22"/>
          <w:szCs w:val="22"/>
          <w:lang w:val="en-GB" w:eastAsia="en-US"/>
        </w:rPr>
        <w:t xml:space="preserve">requiring XR multimedia streaming, spatial audio multiparty calls </w:t>
      </w:r>
      <w:r w:rsidR="00774C25" w:rsidRPr="00774C25">
        <w:rPr>
          <w:rFonts w:ascii="Calibri" w:hAnsi="Calibri" w:cs="Calibri"/>
          <w:sz w:val="22"/>
          <w:szCs w:val="22"/>
          <w:lang w:val="en-GB" w:eastAsia="en-US"/>
        </w:rPr>
        <w:t>Realtime</w:t>
      </w:r>
      <w:r w:rsidR="001A6BEF" w:rsidRPr="00774C25">
        <w:rPr>
          <w:rFonts w:ascii="Calibri" w:hAnsi="Calibri" w:cs="Calibri"/>
          <w:sz w:val="22"/>
          <w:szCs w:val="22"/>
          <w:lang w:val="en-GB" w:eastAsia="en-US"/>
        </w:rPr>
        <w:t xml:space="preserve"> </w:t>
      </w:r>
      <w:r w:rsidR="00864FAC" w:rsidRPr="00774C25">
        <w:rPr>
          <w:rFonts w:ascii="Calibri" w:hAnsi="Calibri" w:cs="Calibri"/>
          <w:sz w:val="22"/>
          <w:szCs w:val="22"/>
          <w:lang w:val="en-GB" w:eastAsia="en-US"/>
        </w:rPr>
        <w:t>XR sharing, etc. are ubiquitous.</w:t>
      </w:r>
    </w:p>
    <w:p w14:paraId="21C750E7" w14:textId="77777777" w:rsidR="00F01E70" w:rsidRPr="00F01E70" w:rsidRDefault="00F01E70" w:rsidP="001B3CC2">
      <w:pPr>
        <w:ind w:firstLineChars="0" w:firstLine="0"/>
        <w:rPr>
          <w:rFonts w:ascii="Calibri" w:hAnsi="Calibri" w:cs="Calibri"/>
          <w:b/>
          <w:bCs/>
          <w:sz w:val="22"/>
          <w:szCs w:val="22"/>
          <w:lang w:eastAsia="en-US"/>
        </w:rPr>
      </w:pPr>
    </w:p>
    <w:p w14:paraId="55937787" w14:textId="2BA3732A" w:rsidR="001B3CC2" w:rsidRDefault="00ED644E" w:rsidP="001B3CC2">
      <w:pPr>
        <w:ind w:firstLineChars="0" w:firstLine="0"/>
        <w:rPr>
          <w:rFonts w:ascii="Calibri" w:hAnsi="Calibri" w:cs="Calibri"/>
          <w:sz w:val="22"/>
          <w:szCs w:val="22"/>
          <w:lang w:val="en-GB" w:eastAsia="en-US"/>
        </w:rPr>
      </w:pPr>
      <w:r>
        <w:rPr>
          <w:rFonts w:ascii="Calibri" w:hAnsi="Calibri" w:cs="Calibri"/>
          <w:sz w:val="22"/>
          <w:szCs w:val="22"/>
          <w:lang w:val="en-GB" w:eastAsia="en-US"/>
        </w:rPr>
        <w:t>One key aspect of the traffic model which can support the various XR applications of interest is the file size distribution. Unlike standard FTP or video streaming models, for interactive applications especially which are dependent on the user environment</w:t>
      </w:r>
      <w:r w:rsidR="00412D30">
        <w:rPr>
          <w:rFonts w:ascii="Calibri" w:hAnsi="Calibri" w:cs="Calibri"/>
          <w:sz w:val="22"/>
          <w:szCs w:val="22"/>
          <w:lang w:val="en-GB" w:eastAsia="en-US"/>
        </w:rPr>
        <w:t xml:space="preserve">, the packets are not fixed in size, although they are dependent on the encoding rate. In this contribution we </w:t>
      </w:r>
      <w:proofErr w:type="spellStart"/>
      <w:r w:rsidR="00412D30">
        <w:rPr>
          <w:rFonts w:ascii="Calibri" w:hAnsi="Calibri" w:cs="Calibri"/>
          <w:sz w:val="22"/>
          <w:szCs w:val="22"/>
          <w:lang w:val="en-GB" w:eastAsia="en-US"/>
        </w:rPr>
        <w:t>analyze</w:t>
      </w:r>
      <w:proofErr w:type="spellEnd"/>
      <w:r w:rsidR="00412D30">
        <w:rPr>
          <w:rFonts w:ascii="Calibri" w:hAnsi="Calibri" w:cs="Calibri"/>
          <w:sz w:val="22"/>
          <w:szCs w:val="22"/>
          <w:lang w:val="en-GB" w:eastAsia="en-US"/>
        </w:rPr>
        <w:t xml:space="preserve"> one potential model which takes different media resolutions (</w:t>
      </w:r>
      <w:proofErr w:type="gramStart"/>
      <w:r w:rsidR="007B61D9">
        <w:rPr>
          <w:rFonts w:ascii="Calibri" w:hAnsi="Calibri" w:cs="Calibri"/>
          <w:sz w:val="22"/>
          <w:szCs w:val="22"/>
          <w:lang w:val="en-GB" w:eastAsia="en-US"/>
        </w:rPr>
        <w:t>e.g.</w:t>
      </w:r>
      <w:proofErr w:type="gramEnd"/>
      <w:r w:rsidR="007B61D9">
        <w:rPr>
          <w:rFonts w:ascii="Calibri" w:hAnsi="Calibri" w:cs="Calibri"/>
          <w:sz w:val="22"/>
          <w:szCs w:val="22"/>
          <w:lang w:val="en-GB" w:eastAsia="en-US"/>
        </w:rPr>
        <w:t xml:space="preserve"> </w:t>
      </w:r>
      <w:r w:rsidR="00412D30">
        <w:rPr>
          <w:rFonts w:ascii="Calibri" w:hAnsi="Calibri" w:cs="Calibri"/>
          <w:sz w:val="22"/>
          <w:szCs w:val="22"/>
          <w:lang w:val="en-GB" w:eastAsia="en-US"/>
        </w:rPr>
        <w:t>1080p@30Hz vs. 4K@60Hz) and different H.265 encoding rates and fits them to a truncated Gaussian distribution [2]</w:t>
      </w:r>
      <w:r w:rsidR="001D4D6C">
        <w:rPr>
          <w:rFonts w:ascii="Calibri" w:hAnsi="Calibri" w:cs="Calibri"/>
          <w:sz w:val="22"/>
          <w:szCs w:val="22"/>
          <w:lang w:val="en-GB" w:eastAsia="en-US"/>
        </w:rPr>
        <w:t>:</w:t>
      </w:r>
    </w:p>
    <w:p w14:paraId="7625264C" w14:textId="0A3B3783" w:rsidR="00412D30" w:rsidRDefault="00412D30" w:rsidP="001B3CC2">
      <w:pPr>
        <w:ind w:firstLineChars="0" w:firstLine="0"/>
        <w:rPr>
          <w:rFonts w:ascii="Calibri" w:hAnsi="Calibri" w:cs="Calibri"/>
          <w:sz w:val="22"/>
          <w:szCs w:val="22"/>
          <w:lang w:val="en-GB" w:eastAsia="en-US"/>
        </w:rPr>
      </w:pPr>
    </w:p>
    <w:p w14:paraId="092F88C0" w14:textId="77777777" w:rsidR="00412D30" w:rsidRPr="009C193B" w:rsidRDefault="00412D30" w:rsidP="00412D30">
      <w:pPr>
        <w:pStyle w:val="TF"/>
      </w:pPr>
      <w:bookmarkStart w:id="0" w:name="_Ref42692689"/>
      <w:bookmarkStart w:id="1" w:name="_Hlk43206491"/>
      <w:r w:rsidRPr="009C193B">
        <w:t xml:space="preserve">Table </w:t>
      </w:r>
      <w:r>
        <w:fldChar w:fldCharType="begin"/>
      </w:r>
      <w:r w:rsidRPr="009C193B">
        <w:instrText xml:space="preserve"> SEQ Table \* ARABIC </w:instrText>
      </w:r>
      <w:r>
        <w:fldChar w:fldCharType="separate"/>
      </w:r>
      <w:r>
        <w:rPr>
          <w:noProof/>
        </w:rPr>
        <w:t>1</w:t>
      </w:r>
      <w:r>
        <w:fldChar w:fldCharType="end"/>
      </w:r>
      <w:bookmarkEnd w:id="0"/>
      <w:r w:rsidRPr="009C193B">
        <w:t xml:space="preserve"> Source 1: 1080p@30Hz with a different encoding rate </w:t>
      </w:r>
      <w:r w:rsidRPr="00476B8A">
        <w:t>us</w:t>
      </w:r>
      <w:r>
        <w:t>ing</w:t>
      </w:r>
      <w:r w:rsidRPr="009C193B">
        <w:t xml:space="preserve"> H.26</w:t>
      </w:r>
      <w:r w:rsidRPr="00476B8A">
        <w:t>5</w:t>
      </w:r>
    </w:p>
    <w:tbl>
      <w:tblPr>
        <w:tblStyle w:val="GridTable1Light"/>
        <w:tblW w:w="8860" w:type="dxa"/>
        <w:jc w:val="center"/>
        <w:tblLook w:val="0420" w:firstRow="1" w:lastRow="0" w:firstColumn="0" w:lastColumn="0" w:noHBand="0" w:noVBand="1"/>
      </w:tblPr>
      <w:tblGrid>
        <w:gridCol w:w="1253"/>
        <w:gridCol w:w="1410"/>
        <w:gridCol w:w="1820"/>
        <w:gridCol w:w="766"/>
        <w:gridCol w:w="2253"/>
        <w:gridCol w:w="1358"/>
      </w:tblGrid>
      <w:tr w:rsidR="00412D30" w:rsidRPr="00B84410" w14:paraId="37B33434" w14:textId="77777777" w:rsidTr="001D4D6C">
        <w:trPr>
          <w:cnfStyle w:val="100000000000" w:firstRow="1" w:lastRow="0" w:firstColumn="0" w:lastColumn="0" w:oddVBand="0" w:evenVBand="0" w:oddHBand="0" w:evenHBand="0" w:firstRowFirstColumn="0" w:firstRowLastColumn="0" w:lastRowFirstColumn="0" w:lastRowLastColumn="0"/>
          <w:trHeight w:val="490"/>
          <w:jc w:val="center"/>
        </w:trPr>
        <w:tc>
          <w:tcPr>
            <w:tcW w:w="1253" w:type="dxa"/>
            <w:hideMark/>
          </w:tcPr>
          <w:p w14:paraId="7F9DEDF6" w14:textId="77777777" w:rsidR="00412D30" w:rsidRPr="00B84410" w:rsidRDefault="00412D30" w:rsidP="003C49AD">
            <w:pPr>
              <w:pStyle w:val="BodyText"/>
              <w:ind w:firstLine="201"/>
              <w:rPr>
                <w:rFonts w:cstheme="minorHAnsi"/>
              </w:rPr>
            </w:pPr>
            <w:bookmarkStart w:id="2" w:name="_Hlk42684311"/>
          </w:p>
        </w:tc>
        <w:tc>
          <w:tcPr>
            <w:tcW w:w="6249" w:type="dxa"/>
            <w:gridSpan w:val="4"/>
            <w:hideMark/>
          </w:tcPr>
          <w:p w14:paraId="68BEE9C1" w14:textId="77777777" w:rsidR="00412D30" w:rsidRPr="00B84410" w:rsidRDefault="00412D30" w:rsidP="003C49AD">
            <w:pPr>
              <w:pStyle w:val="BodyText"/>
              <w:ind w:firstLine="201"/>
              <w:jc w:val="center"/>
              <w:rPr>
                <w:rFonts w:cstheme="minorHAnsi"/>
                <w:b w:val="0"/>
                <w:bCs w:val="0"/>
              </w:rPr>
            </w:pPr>
            <w:r>
              <w:rPr>
                <w:rFonts w:cstheme="minorHAnsi"/>
              </w:rPr>
              <w:t>Generated f</w:t>
            </w:r>
            <w:r w:rsidRPr="00B84410">
              <w:rPr>
                <w:rFonts w:cstheme="minorHAnsi"/>
              </w:rPr>
              <w:t>rame size</w:t>
            </w:r>
          </w:p>
        </w:tc>
        <w:tc>
          <w:tcPr>
            <w:tcW w:w="1358" w:type="dxa"/>
          </w:tcPr>
          <w:p w14:paraId="7F1A86D2" w14:textId="77777777" w:rsidR="00412D30" w:rsidRPr="00B84410" w:rsidRDefault="00412D30" w:rsidP="003C49AD">
            <w:pPr>
              <w:pStyle w:val="BodyText"/>
              <w:ind w:firstLine="201"/>
              <w:jc w:val="center"/>
              <w:rPr>
                <w:rFonts w:cstheme="minorHAnsi"/>
              </w:rPr>
            </w:pPr>
            <w:r>
              <w:rPr>
                <w:rFonts w:cstheme="minorHAnsi"/>
              </w:rPr>
              <w:t>Frame generation interval (</w:t>
            </w:r>
            <w:proofErr w:type="spellStart"/>
            <w:r>
              <w:rPr>
                <w:rFonts w:cstheme="minorHAnsi"/>
              </w:rPr>
              <w:t>ms</w:t>
            </w:r>
            <w:proofErr w:type="spellEnd"/>
            <w:r>
              <w:rPr>
                <w:rFonts w:cstheme="minorHAnsi"/>
              </w:rPr>
              <w:t>)</w:t>
            </w:r>
          </w:p>
        </w:tc>
      </w:tr>
      <w:tr w:rsidR="00412D30" w:rsidRPr="00B84410" w14:paraId="4D2303B7" w14:textId="77777777" w:rsidTr="001D4D6C">
        <w:trPr>
          <w:trHeight w:val="548"/>
          <w:jc w:val="center"/>
        </w:trPr>
        <w:tc>
          <w:tcPr>
            <w:tcW w:w="1253" w:type="dxa"/>
            <w:hideMark/>
          </w:tcPr>
          <w:p w14:paraId="70E689ED" w14:textId="77777777" w:rsidR="00412D30" w:rsidRPr="00B84410" w:rsidRDefault="00412D30" w:rsidP="003C49AD">
            <w:pPr>
              <w:pStyle w:val="BodyText"/>
              <w:jc w:val="center"/>
              <w:rPr>
                <w:rFonts w:cstheme="minorHAnsi"/>
              </w:rPr>
            </w:pPr>
            <w:r>
              <w:rPr>
                <w:rFonts w:cstheme="minorHAnsi"/>
              </w:rPr>
              <w:t>Encoding rate</w:t>
            </w:r>
          </w:p>
        </w:tc>
        <w:tc>
          <w:tcPr>
            <w:tcW w:w="1410" w:type="dxa"/>
            <w:hideMark/>
          </w:tcPr>
          <w:p w14:paraId="57463D89" w14:textId="77777777" w:rsidR="00412D30" w:rsidRPr="00B84410" w:rsidRDefault="00412D30" w:rsidP="003C49AD">
            <w:pPr>
              <w:pStyle w:val="BodyText"/>
              <w:rPr>
                <w:rFonts w:cstheme="minorHAnsi"/>
              </w:rPr>
            </w:pPr>
            <w:r w:rsidRPr="00B84410">
              <w:rPr>
                <w:rFonts w:cstheme="minorHAnsi"/>
              </w:rPr>
              <w:t>Mean size (KB)</w:t>
            </w:r>
          </w:p>
        </w:tc>
        <w:tc>
          <w:tcPr>
            <w:tcW w:w="1820" w:type="dxa"/>
            <w:hideMark/>
          </w:tcPr>
          <w:p w14:paraId="3CB39519" w14:textId="77777777" w:rsidR="00412D30" w:rsidRPr="00B84410" w:rsidRDefault="00412D30" w:rsidP="003C49AD">
            <w:pPr>
              <w:pStyle w:val="BodyText"/>
              <w:rPr>
                <w:rFonts w:cstheme="minorHAnsi"/>
                <w:lang w:val="en-GB"/>
              </w:rPr>
            </w:pPr>
            <w:r w:rsidRPr="00B84410">
              <w:rPr>
                <w:rFonts w:cstheme="minorHAnsi"/>
              </w:rPr>
              <w:t>Std. dev (KB)</w:t>
            </w:r>
            <w:r>
              <w:rPr>
                <w:rFonts w:cstheme="minorHAnsi"/>
              </w:rPr>
              <w:t xml:space="preserve"> /normalized std. dev</w:t>
            </w:r>
          </w:p>
        </w:tc>
        <w:tc>
          <w:tcPr>
            <w:tcW w:w="766" w:type="dxa"/>
            <w:hideMark/>
          </w:tcPr>
          <w:p w14:paraId="506BC23D" w14:textId="77777777" w:rsidR="00412D30" w:rsidRPr="00B84410" w:rsidRDefault="00412D30" w:rsidP="003C49AD">
            <w:pPr>
              <w:pStyle w:val="BodyText"/>
              <w:jc w:val="center"/>
              <w:rPr>
                <w:rFonts w:cstheme="minorHAnsi"/>
              </w:rPr>
            </w:pPr>
            <w:r w:rsidRPr="00B84410">
              <w:rPr>
                <w:rFonts w:cstheme="minorHAnsi"/>
              </w:rPr>
              <w:t>Min size (KB)</w:t>
            </w:r>
          </w:p>
        </w:tc>
        <w:tc>
          <w:tcPr>
            <w:tcW w:w="2253" w:type="dxa"/>
            <w:hideMark/>
          </w:tcPr>
          <w:p w14:paraId="5107760D" w14:textId="77777777" w:rsidR="00412D30" w:rsidRPr="00B84410" w:rsidRDefault="00412D30" w:rsidP="003C49AD">
            <w:pPr>
              <w:pStyle w:val="BodyText"/>
              <w:jc w:val="center"/>
              <w:rPr>
                <w:rFonts w:cstheme="minorHAnsi"/>
              </w:rPr>
            </w:pPr>
            <w:r w:rsidRPr="00B84410">
              <w:rPr>
                <w:rFonts w:cstheme="minorHAnsi"/>
              </w:rPr>
              <w:t>Max size (KB)</w:t>
            </w:r>
          </w:p>
        </w:tc>
        <w:tc>
          <w:tcPr>
            <w:tcW w:w="1358" w:type="dxa"/>
          </w:tcPr>
          <w:p w14:paraId="2648AD09" w14:textId="77777777" w:rsidR="00412D30" w:rsidRPr="00B84410" w:rsidRDefault="00412D30" w:rsidP="003C49AD">
            <w:pPr>
              <w:pStyle w:val="BodyText"/>
              <w:rPr>
                <w:rFonts w:cstheme="minorHAnsi"/>
              </w:rPr>
            </w:pPr>
          </w:p>
        </w:tc>
      </w:tr>
      <w:tr w:rsidR="00412D30" w:rsidRPr="00B84410" w14:paraId="31B6E80F" w14:textId="77777777" w:rsidTr="001D4D6C">
        <w:trPr>
          <w:trHeight w:val="18"/>
          <w:jc w:val="center"/>
        </w:trPr>
        <w:tc>
          <w:tcPr>
            <w:tcW w:w="1253" w:type="dxa"/>
            <w:hideMark/>
          </w:tcPr>
          <w:p w14:paraId="53526E54" w14:textId="77777777" w:rsidR="00412D30" w:rsidRPr="00B84410" w:rsidRDefault="00412D30" w:rsidP="003C49AD">
            <w:pPr>
              <w:pStyle w:val="BodyText"/>
              <w:jc w:val="center"/>
              <w:rPr>
                <w:rFonts w:cstheme="minorHAnsi"/>
              </w:rPr>
            </w:pPr>
            <w:r>
              <w:rPr>
                <w:rFonts w:cstheme="minorHAnsi"/>
              </w:rPr>
              <w:t>8Mbps</w:t>
            </w:r>
          </w:p>
        </w:tc>
        <w:tc>
          <w:tcPr>
            <w:tcW w:w="1410" w:type="dxa"/>
            <w:hideMark/>
          </w:tcPr>
          <w:p w14:paraId="1C5F671B" w14:textId="77777777" w:rsidR="00412D30" w:rsidRPr="00B84410" w:rsidRDefault="00412D30" w:rsidP="003C49AD">
            <w:pPr>
              <w:pStyle w:val="BodyText"/>
              <w:jc w:val="center"/>
              <w:rPr>
                <w:rFonts w:cstheme="minorHAnsi"/>
                <w:color w:val="000000" w:themeColor="text1"/>
              </w:rPr>
            </w:pPr>
            <w:r w:rsidRPr="00B84410">
              <w:rPr>
                <w:rFonts w:cstheme="minorHAnsi"/>
                <w:color w:val="000000" w:themeColor="text1"/>
              </w:rPr>
              <w:t>33.89</w:t>
            </w:r>
          </w:p>
        </w:tc>
        <w:tc>
          <w:tcPr>
            <w:tcW w:w="1820" w:type="dxa"/>
            <w:hideMark/>
          </w:tcPr>
          <w:p w14:paraId="13034171" w14:textId="77777777" w:rsidR="00412D30" w:rsidRPr="00B84410" w:rsidRDefault="00412D30" w:rsidP="003C49AD">
            <w:pPr>
              <w:pStyle w:val="BodyText"/>
              <w:jc w:val="center"/>
              <w:rPr>
                <w:rFonts w:cstheme="minorHAnsi"/>
              </w:rPr>
            </w:pPr>
            <w:r w:rsidRPr="00B84410">
              <w:rPr>
                <w:rFonts w:cstheme="minorHAnsi"/>
              </w:rPr>
              <w:t>10.92</w:t>
            </w:r>
            <w:r>
              <w:rPr>
                <w:rFonts w:cstheme="minorHAnsi"/>
              </w:rPr>
              <w:t xml:space="preserve"> / 0.32</w:t>
            </w:r>
          </w:p>
        </w:tc>
        <w:tc>
          <w:tcPr>
            <w:tcW w:w="766" w:type="dxa"/>
            <w:hideMark/>
          </w:tcPr>
          <w:p w14:paraId="7EF23C3A" w14:textId="77777777" w:rsidR="00412D30" w:rsidRPr="00B84410" w:rsidRDefault="00412D30" w:rsidP="003C49AD">
            <w:pPr>
              <w:pStyle w:val="BodyText"/>
              <w:jc w:val="center"/>
              <w:rPr>
                <w:rFonts w:cstheme="minorHAnsi"/>
              </w:rPr>
            </w:pPr>
            <w:r w:rsidRPr="00B84410">
              <w:rPr>
                <w:rFonts w:cstheme="minorHAnsi"/>
              </w:rPr>
              <w:t>0.13</w:t>
            </w:r>
          </w:p>
        </w:tc>
        <w:tc>
          <w:tcPr>
            <w:tcW w:w="2253" w:type="dxa"/>
            <w:hideMark/>
          </w:tcPr>
          <w:p w14:paraId="2DFD7568" w14:textId="77777777" w:rsidR="00412D30" w:rsidRPr="00B84410" w:rsidRDefault="00412D30" w:rsidP="003C49AD">
            <w:pPr>
              <w:pStyle w:val="BodyText"/>
              <w:jc w:val="center"/>
              <w:rPr>
                <w:rFonts w:cstheme="minorHAnsi"/>
              </w:rPr>
            </w:pPr>
            <w:r w:rsidRPr="00B84410">
              <w:rPr>
                <w:rFonts w:cstheme="minorHAnsi"/>
              </w:rPr>
              <w:t>166.49</w:t>
            </w:r>
          </w:p>
        </w:tc>
        <w:tc>
          <w:tcPr>
            <w:tcW w:w="1358" w:type="dxa"/>
            <w:hideMark/>
          </w:tcPr>
          <w:p w14:paraId="6F8DE5D4" w14:textId="77777777" w:rsidR="00412D30" w:rsidRPr="00B84410" w:rsidRDefault="00412D30" w:rsidP="003C49AD">
            <w:pPr>
              <w:pStyle w:val="BodyText"/>
              <w:jc w:val="center"/>
              <w:rPr>
                <w:rFonts w:cstheme="minorHAnsi"/>
              </w:rPr>
            </w:pPr>
            <w:r>
              <w:rPr>
                <w:rFonts w:cstheme="minorHAnsi"/>
              </w:rPr>
              <w:t>33.33ms</w:t>
            </w:r>
          </w:p>
        </w:tc>
      </w:tr>
    </w:tbl>
    <w:bookmarkEnd w:id="1"/>
    <w:bookmarkEnd w:id="2"/>
    <w:p w14:paraId="05E471AA" w14:textId="0CF495FC" w:rsidR="001D4D6C" w:rsidRDefault="001D4D6C" w:rsidP="001B3CC2">
      <w:pPr>
        <w:ind w:firstLineChars="0" w:firstLine="0"/>
        <w:rPr>
          <w:rFonts w:ascii="Calibri" w:hAnsi="Calibri" w:cs="Calibri"/>
          <w:sz w:val="22"/>
          <w:szCs w:val="22"/>
          <w:lang w:val="en-GB" w:eastAsia="en-US"/>
        </w:rPr>
      </w:pPr>
      <w:r>
        <w:rPr>
          <w:rFonts w:ascii="Calibri" w:hAnsi="Calibri" w:cs="Calibri"/>
          <w:sz w:val="22"/>
          <w:szCs w:val="22"/>
          <w:lang w:val="en-GB" w:eastAsia="en-US"/>
        </w:rPr>
        <w:lastRenderedPageBreak/>
        <w:t>In Figure 1 we plot the user perceived throughput (UPT) for a system simulation taking the</w:t>
      </w:r>
      <w:r w:rsidR="009E41C1">
        <w:rPr>
          <w:rFonts w:ascii="Calibri" w:hAnsi="Calibri" w:cs="Calibri"/>
          <w:sz w:val="22"/>
          <w:szCs w:val="22"/>
          <w:lang w:val="en-GB" w:eastAsia="en-US"/>
        </w:rPr>
        <w:t xml:space="preserve"> Truncated Gaussian</w:t>
      </w:r>
      <w:r>
        <w:rPr>
          <w:rFonts w:ascii="Calibri" w:hAnsi="Calibri" w:cs="Calibri"/>
          <w:sz w:val="22"/>
          <w:szCs w:val="22"/>
          <w:lang w:val="en-GB" w:eastAsia="en-US"/>
        </w:rPr>
        <w:t xml:space="preserve"> traffic model defined in Table 1 and compare </w:t>
      </w:r>
      <w:r w:rsidR="009E41C1">
        <w:rPr>
          <w:rFonts w:ascii="Calibri" w:hAnsi="Calibri" w:cs="Calibri"/>
          <w:sz w:val="22"/>
          <w:szCs w:val="22"/>
          <w:lang w:val="en-GB" w:eastAsia="en-US"/>
        </w:rPr>
        <w:t>it</w:t>
      </w:r>
      <w:r>
        <w:rPr>
          <w:rFonts w:ascii="Calibri" w:hAnsi="Calibri" w:cs="Calibri"/>
          <w:sz w:val="22"/>
          <w:szCs w:val="22"/>
          <w:lang w:val="en-GB" w:eastAsia="en-US"/>
        </w:rPr>
        <w:t xml:space="preserve"> with the respective FTP Model 3 counterpart with identical offered load (</w:t>
      </w:r>
      <w:proofErr w:type="gramStart"/>
      <w:r>
        <w:rPr>
          <w:rFonts w:ascii="Calibri" w:hAnsi="Calibri" w:cs="Calibri"/>
          <w:sz w:val="22"/>
          <w:szCs w:val="22"/>
          <w:lang w:val="en-GB" w:eastAsia="en-US"/>
        </w:rPr>
        <w:t>e.g.</w:t>
      </w:r>
      <w:proofErr w:type="gramEnd"/>
      <w:r>
        <w:rPr>
          <w:rFonts w:ascii="Calibri" w:hAnsi="Calibri" w:cs="Calibri"/>
          <w:sz w:val="22"/>
          <w:szCs w:val="22"/>
          <w:lang w:val="en-GB" w:eastAsia="en-US"/>
        </w:rPr>
        <w:t xml:space="preserve"> 8Mbps per user with a fixed file size and random arrivals).</w:t>
      </w:r>
    </w:p>
    <w:p w14:paraId="047D2FBB" w14:textId="1C3C65E8" w:rsidR="007B61D9" w:rsidRDefault="007B61D9" w:rsidP="007B61D9">
      <w:pPr>
        <w:ind w:firstLineChars="0" w:firstLine="0"/>
        <w:jc w:val="center"/>
        <w:rPr>
          <w:rFonts w:ascii="Calibri" w:hAnsi="Calibri" w:cs="Calibri"/>
          <w:sz w:val="22"/>
          <w:szCs w:val="22"/>
          <w:lang w:val="en-GB" w:eastAsia="en-US"/>
        </w:rPr>
      </w:pPr>
      <w:r w:rsidRPr="007B61D9">
        <w:rPr>
          <w:rFonts w:ascii="Calibri" w:hAnsi="Calibri" w:cs="Calibri"/>
          <w:sz w:val="22"/>
          <w:szCs w:val="22"/>
          <w:lang w:val="en-GB" w:eastAsia="en-US"/>
        </w:rPr>
        <w:drawing>
          <wp:inline distT="0" distB="0" distL="0" distR="0" wp14:anchorId="5F116626" wp14:editId="191A4274">
            <wp:extent cx="4160217" cy="3120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74715" cy="3130930"/>
                    </a:xfrm>
                    <a:prstGeom prst="rect">
                      <a:avLst/>
                    </a:prstGeom>
                  </pic:spPr>
                </pic:pic>
              </a:graphicData>
            </a:graphic>
          </wp:inline>
        </w:drawing>
      </w:r>
    </w:p>
    <w:p w14:paraId="541E42D5" w14:textId="1E2A94E1" w:rsidR="009E41C1" w:rsidRDefault="009E41C1" w:rsidP="007B61D9">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Figure 1. Comparison of FTP and Truncated Gaussian traffic models for XR</w:t>
      </w:r>
    </w:p>
    <w:p w14:paraId="629E3548" w14:textId="77777777" w:rsidR="009E41C1" w:rsidRPr="009E41C1" w:rsidRDefault="009E41C1" w:rsidP="007B61D9">
      <w:pPr>
        <w:ind w:firstLineChars="0" w:firstLine="0"/>
        <w:jc w:val="center"/>
        <w:rPr>
          <w:rFonts w:ascii="Calibri" w:hAnsi="Calibri" w:cs="Calibri"/>
          <w:b/>
          <w:bCs/>
          <w:sz w:val="22"/>
          <w:szCs w:val="22"/>
          <w:lang w:val="en-GB" w:eastAsia="en-US"/>
        </w:rPr>
      </w:pPr>
    </w:p>
    <w:p w14:paraId="3749BA0B" w14:textId="3BBCEE2C" w:rsidR="001D4D6C" w:rsidRPr="00774C25" w:rsidRDefault="001D4D6C" w:rsidP="001B3CC2">
      <w:pPr>
        <w:ind w:firstLineChars="0" w:firstLine="0"/>
        <w:rPr>
          <w:rFonts w:ascii="Calibri" w:hAnsi="Calibri" w:cs="Calibri"/>
          <w:sz w:val="22"/>
          <w:szCs w:val="22"/>
          <w:lang w:val="en-GB" w:eastAsia="en-US"/>
        </w:rPr>
      </w:pPr>
      <w:r>
        <w:rPr>
          <w:rFonts w:ascii="Calibri" w:hAnsi="Calibri" w:cs="Calibri"/>
          <w:sz w:val="22"/>
          <w:szCs w:val="22"/>
          <w:lang w:val="en-GB" w:eastAsia="en-US"/>
        </w:rPr>
        <w:t>As can be seen from the figure, the truncated Gaussian and FTP models result in very different performance curves for both the low load and high load cases. This indicates that applying XR media characteristics to an existing FTP traffic model is not sufficient and both variable file size and fixed inter-arrival times should be considered to generate the traffic used in the SI.</w:t>
      </w:r>
    </w:p>
    <w:p w14:paraId="7A6B52EF" w14:textId="518C20E6" w:rsidR="00B14F50" w:rsidRPr="00774C25" w:rsidRDefault="00BE0B48" w:rsidP="001D4D6C">
      <w:pPr>
        <w:ind w:firstLineChars="0" w:firstLine="0"/>
        <w:rPr>
          <w:rFonts w:cs="Calibri"/>
          <w:b/>
          <w:bCs/>
          <w:lang w:eastAsia="en-US"/>
        </w:rPr>
      </w:pPr>
      <w:r w:rsidRPr="00774C25">
        <w:rPr>
          <w:rFonts w:ascii="Calibri" w:hAnsi="Calibri" w:cs="Calibri"/>
          <w:b/>
          <w:bCs/>
          <w:sz w:val="22"/>
          <w:szCs w:val="22"/>
          <w:lang w:eastAsia="en-US"/>
        </w:rPr>
        <w:t xml:space="preserve">Proposal </w:t>
      </w:r>
      <w:r w:rsidR="001D4D6C">
        <w:rPr>
          <w:rFonts w:ascii="Calibri" w:hAnsi="Calibri" w:cs="Calibri"/>
          <w:b/>
          <w:bCs/>
          <w:sz w:val="22"/>
          <w:szCs w:val="22"/>
          <w:lang w:eastAsia="en-US"/>
        </w:rPr>
        <w:t>1: The XR Traffic model packet size should be based on a truncated Gaussian distribution with specified m</w:t>
      </w:r>
      <w:r w:rsidR="001D4D6C" w:rsidRPr="001D4D6C">
        <w:rPr>
          <w:rFonts w:ascii="Calibri" w:hAnsi="Calibri" w:cs="Calibri"/>
          <w:b/>
          <w:bCs/>
          <w:sz w:val="22"/>
          <w:szCs w:val="22"/>
          <w:lang w:eastAsia="en-US"/>
        </w:rPr>
        <w:t>ean size</w:t>
      </w:r>
      <w:r w:rsidR="001D4D6C">
        <w:rPr>
          <w:rFonts w:ascii="Calibri" w:hAnsi="Calibri" w:cs="Calibri"/>
          <w:b/>
          <w:bCs/>
          <w:sz w:val="22"/>
          <w:szCs w:val="22"/>
          <w:lang w:eastAsia="en-US"/>
        </w:rPr>
        <w:t>, variance, m</w:t>
      </w:r>
      <w:r w:rsidR="001D4D6C" w:rsidRPr="001D4D6C">
        <w:rPr>
          <w:rFonts w:ascii="Calibri" w:hAnsi="Calibri" w:cs="Calibri"/>
          <w:b/>
          <w:bCs/>
          <w:sz w:val="22"/>
          <w:szCs w:val="22"/>
          <w:lang w:eastAsia="en-US"/>
        </w:rPr>
        <w:t xml:space="preserve">in </w:t>
      </w:r>
      <w:r w:rsidR="001D4D6C">
        <w:rPr>
          <w:rFonts w:ascii="Calibri" w:hAnsi="Calibri" w:cs="Calibri"/>
          <w:b/>
          <w:bCs/>
          <w:sz w:val="22"/>
          <w:szCs w:val="22"/>
          <w:lang w:eastAsia="en-US"/>
        </w:rPr>
        <w:t xml:space="preserve">file </w:t>
      </w:r>
      <w:r w:rsidR="001D4D6C" w:rsidRPr="001D4D6C">
        <w:rPr>
          <w:rFonts w:ascii="Calibri" w:hAnsi="Calibri" w:cs="Calibri"/>
          <w:b/>
          <w:bCs/>
          <w:sz w:val="22"/>
          <w:szCs w:val="22"/>
          <w:lang w:eastAsia="en-US"/>
        </w:rPr>
        <w:t>size</w:t>
      </w:r>
      <w:r w:rsidR="001D4D6C">
        <w:rPr>
          <w:rFonts w:ascii="Calibri" w:hAnsi="Calibri" w:cs="Calibri"/>
          <w:b/>
          <w:bCs/>
          <w:sz w:val="22"/>
          <w:szCs w:val="22"/>
          <w:lang w:eastAsia="en-US"/>
        </w:rPr>
        <w:t>, and ma</w:t>
      </w:r>
      <w:r w:rsidR="001D4D6C" w:rsidRPr="001D4D6C">
        <w:rPr>
          <w:rFonts w:ascii="Calibri" w:hAnsi="Calibri" w:cs="Calibri"/>
          <w:b/>
          <w:bCs/>
          <w:sz w:val="22"/>
          <w:szCs w:val="22"/>
          <w:lang w:eastAsia="en-US"/>
        </w:rPr>
        <w:t xml:space="preserve">x </w:t>
      </w:r>
      <w:r w:rsidR="001D4D6C">
        <w:rPr>
          <w:rFonts w:ascii="Calibri" w:hAnsi="Calibri" w:cs="Calibri"/>
          <w:b/>
          <w:bCs/>
          <w:sz w:val="22"/>
          <w:szCs w:val="22"/>
          <w:lang w:eastAsia="en-US"/>
        </w:rPr>
        <w:t xml:space="preserve">file </w:t>
      </w:r>
      <w:r w:rsidR="001D4D6C" w:rsidRPr="001D4D6C">
        <w:rPr>
          <w:rFonts w:ascii="Calibri" w:hAnsi="Calibri" w:cs="Calibri"/>
          <w:b/>
          <w:bCs/>
          <w:sz w:val="22"/>
          <w:szCs w:val="22"/>
          <w:lang w:eastAsia="en-US"/>
        </w:rPr>
        <w:t>size</w:t>
      </w:r>
      <w:r w:rsidR="001D4D6C">
        <w:rPr>
          <w:rFonts w:ascii="Calibri" w:hAnsi="Calibri" w:cs="Calibri"/>
          <w:b/>
          <w:bCs/>
          <w:sz w:val="22"/>
          <w:szCs w:val="22"/>
          <w:lang w:eastAsia="en-US"/>
        </w:rPr>
        <w:t xml:space="preserve">. </w:t>
      </w:r>
    </w:p>
    <w:p w14:paraId="399F276E" w14:textId="323F525F" w:rsidR="006F535F" w:rsidRPr="00E0172F" w:rsidRDefault="00E0172F" w:rsidP="00774C25">
      <w:pPr>
        <w:ind w:firstLineChars="0" w:firstLine="0"/>
        <w:rPr>
          <w:rFonts w:cs="Calibri"/>
          <w:b/>
          <w:bCs/>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 xml:space="preserve">2: The XR Traffic model packet inter-arrival times should be based on a specified fixed interval (e.g. inverse of media frame generation rate). </w:t>
      </w: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5076D45" w14:textId="71986EDC" w:rsidR="00D9047A" w:rsidRPr="00774C25"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1305A4" w:rsidRPr="00774C25">
        <w:rPr>
          <w:rFonts w:ascii="Calibri" w:hAnsi="Calibri" w:cs="Calibri"/>
          <w:sz w:val="22"/>
          <w:szCs w:val="22"/>
        </w:rPr>
        <w:t xml:space="preserve">discussed the XR </w:t>
      </w:r>
      <w:r w:rsidR="001D4D6C">
        <w:rPr>
          <w:rFonts w:ascii="Calibri" w:hAnsi="Calibri" w:cs="Calibri"/>
          <w:sz w:val="22"/>
          <w:szCs w:val="22"/>
        </w:rPr>
        <w:t>traffic modeling characteristics</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14F50" w:rsidRPr="00774C25">
        <w:rPr>
          <w:rFonts w:ascii="Calibri" w:hAnsi="Calibri" w:cs="Calibri"/>
          <w:sz w:val="22"/>
          <w:szCs w:val="22"/>
        </w:rPr>
        <w:t>proposals</w:t>
      </w:r>
      <w:r w:rsidR="001D4D6C">
        <w:rPr>
          <w:rFonts w:ascii="Calibri" w:hAnsi="Calibri" w:cs="Calibri"/>
          <w:sz w:val="22"/>
          <w:szCs w:val="22"/>
        </w:rPr>
        <w:t>:</w:t>
      </w:r>
    </w:p>
    <w:p w14:paraId="59D21EF5" w14:textId="77777777" w:rsidR="001D4D6C" w:rsidRPr="00774C25" w:rsidRDefault="001D4D6C" w:rsidP="001D4D6C">
      <w:pPr>
        <w:ind w:firstLineChars="0" w:firstLine="0"/>
        <w:rPr>
          <w:rFonts w:cs="Calibri"/>
          <w:b/>
          <w:bCs/>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1: The XR Traffic model packet size should be based on a truncated Gaussian distribution with specified m</w:t>
      </w:r>
      <w:r w:rsidRPr="001D4D6C">
        <w:rPr>
          <w:rFonts w:ascii="Calibri" w:hAnsi="Calibri" w:cs="Calibri"/>
          <w:b/>
          <w:bCs/>
          <w:sz w:val="22"/>
          <w:szCs w:val="22"/>
          <w:lang w:eastAsia="en-US"/>
        </w:rPr>
        <w:t>ean size</w:t>
      </w:r>
      <w:r>
        <w:rPr>
          <w:rFonts w:ascii="Calibri" w:hAnsi="Calibri" w:cs="Calibri"/>
          <w:b/>
          <w:bCs/>
          <w:sz w:val="22"/>
          <w:szCs w:val="22"/>
          <w:lang w:eastAsia="en-US"/>
        </w:rPr>
        <w:t>, variance, m</w:t>
      </w:r>
      <w:r w:rsidRPr="001D4D6C">
        <w:rPr>
          <w:rFonts w:ascii="Calibri" w:hAnsi="Calibri" w:cs="Calibri"/>
          <w:b/>
          <w:bCs/>
          <w:sz w:val="22"/>
          <w:szCs w:val="22"/>
          <w:lang w:eastAsia="en-US"/>
        </w:rPr>
        <w:t xml:space="preserve">in </w:t>
      </w:r>
      <w:r>
        <w:rPr>
          <w:rFonts w:ascii="Calibri" w:hAnsi="Calibri" w:cs="Calibri"/>
          <w:b/>
          <w:bCs/>
          <w:sz w:val="22"/>
          <w:szCs w:val="22"/>
          <w:lang w:eastAsia="en-US"/>
        </w:rPr>
        <w:t xml:space="preserve">file </w:t>
      </w:r>
      <w:r w:rsidRPr="001D4D6C">
        <w:rPr>
          <w:rFonts w:ascii="Calibri" w:hAnsi="Calibri" w:cs="Calibri"/>
          <w:b/>
          <w:bCs/>
          <w:sz w:val="22"/>
          <w:szCs w:val="22"/>
          <w:lang w:eastAsia="en-US"/>
        </w:rPr>
        <w:t>size</w:t>
      </w:r>
      <w:r>
        <w:rPr>
          <w:rFonts w:ascii="Calibri" w:hAnsi="Calibri" w:cs="Calibri"/>
          <w:b/>
          <w:bCs/>
          <w:sz w:val="22"/>
          <w:szCs w:val="22"/>
          <w:lang w:eastAsia="en-US"/>
        </w:rPr>
        <w:t>, and ma</w:t>
      </w:r>
      <w:r w:rsidRPr="001D4D6C">
        <w:rPr>
          <w:rFonts w:ascii="Calibri" w:hAnsi="Calibri" w:cs="Calibri"/>
          <w:b/>
          <w:bCs/>
          <w:sz w:val="22"/>
          <w:szCs w:val="22"/>
          <w:lang w:eastAsia="en-US"/>
        </w:rPr>
        <w:t xml:space="preserve">x </w:t>
      </w:r>
      <w:r>
        <w:rPr>
          <w:rFonts w:ascii="Calibri" w:hAnsi="Calibri" w:cs="Calibri"/>
          <w:b/>
          <w:bCs/>
          <w:sz w:val="22"/>
          <w:szCs w:val="22"/>
          <w:lang w:eastAsia="en-US"/>
        </w:rPr>
        <w:t xml:space="preserve">file </w:t>
      </w:r>
      <w:r w:rsidRPr="001D4D6C">
        <w:rPr>
          <w:rFonts w:ascii="Calibri" w:hAnsi="Calibri" w:cs="Calibri"/>
          <w:b/>
          <w:bCs/>
          <w:sz w:val="22"/>
          <w:szCs w:val="22"/>
          <w:lang w:eastAsia="en-US"/>
        </w:rPr>
        <w:t>size</w:t>
      </w:r>
      <w:r>
        <w:rPr>
          <w:rFonts w:ascii="Calibri" w:hAnsi="Calibri" w:cs="Calibri"/>
          <w:b/>
          <w:bCs/>
          <w:sz w:val="22"/>
          <w:szCs w:val="22"/>
          <w:lang w:eastAsia="en-US"/>
        </w:rPr>
        <w:t xml:space="preserve">. </w:t>
      </w:r>
    </w:p>
    <w:p w14:paraId="0EAC8264" w14:textId="6A6EF82D" w:rsidR="00682F0E" w:rsidRPr="009E41C1" w:rsidRDefault="001D4D6C" w:rsidP="009E41C1">
      <w:pPr>
        <w:ind w:firstLineChars="0" w:firstLine="0"/>
        <w:rPr>
          <w:rFonts w:cs="Calibri"/>
          <w:b/>
          <w:bCs/>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2: The XR Traffic model packet inter-arrival times should be based on a specified fixed interval</w:t>
      </w:r>
      <w:r w:rsidR="00E0172F">
        <w:rPr>
          <w:rFonts w:ascii="Calibri" w:hAnsi="Calibri" w:cs="Calibri"/>
          <w:b/>
          <w:bCs/>
          <w:sz w:val="22"/>
          <w:szCs w:val="22"/>
          <w:lang w:eastAsia="en-US"/>
        </w:rPr>
        <w:t xml:space="preserve"> (e.g. inverse of media frame generation rate)</w:t>
      </w:r>
      <w:r>
        <w:rPr>
          <w:rFonts w:ascii="Calibri" w:hAnsi="Calibri" w:cs="Calibri"/>
          <w:b/>
          <w:bCs/>
          <w:sz w:val="22"/>
          <w:szCs w:val="22"/>
          <w:lang w:eastAsia="en-US"/>
        </w:rPr>
        <w:t xml:space="preserve">. </w:t>
      </w: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6C2FE45E" w14:textId="482D239B" w:rsidR="002A49FA" w:rsidRPr="00774C25" w:rsidRDefault="00714D04" w:rsidP="00E0172F">
      <w:pPr>
        <w:ind w:firstLineChars="0" w:firstLine="0"/>
        <w:rPr>
          <w:rFonts w:ascii="Calibri" w:hAnsi="Calibri" w:cs="Calibri"/>
        </w:rPr>
      </w:pPr>
      <w:r w:rsidRPr="00774C25">
        <w:rPr>
          <w:rFonts w:ascii="Calibri" w:hAnsi="Calibri" w:cs="Calibri"/>
        </w:rPr>
        <w:t xml:space="preserve">[2] </w:t>
      </w:r>
      <w:r w:rsidR="00412D30">
        <w:rPr>
          <w:rFonts w:ascii="Calibri" w:hAnsi="Calibri" w:cs="Calibri"/>
        </w:rPr>
        <w:t xml:space="preserve">R1-2009087, </w:t>
      </w:r>
      <w:r w:rsidR="00412D30" w:rsidRPr="00412D30">
        <w:rPr>
          <w:rFonts w:ascii="Calibri" w:hAnsi="Calibri" w:cs="Calibri"/>
        </w:rPr>
        <w:t>XR use cases, traffic modelling and performance measure</w:t>
      </w:r>
      <w:r w:rsidR="001D4D6C">
        <w:rPr>
          <w:rFonts w:ascii="Calibri" w:hAnsi="Calibri" w:cs="Calibri"/>
        </w:rPr>
        <w:t>, Ericsson</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03A6D" w14:textId="77777777" w:rsidR="00C56BF0" w:rsidRDefault="00C56BF0" w:rsidP="007378B8">
      <w:r>
        <w:separator/>
      </w:r>
    </w:p>
  </w:endnote>
  <w:endnote w:type="continuationSeparator" w:id="0">
    <w:p w14:paraId="2FD3A541" w14:textId="77777777" w:rsidR="00C56BF0" w:rsidRDefault="00C56BF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ꖙ裫ĝ"/>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093A4" w14:textId="77777777" w:rsidR="00C56BF0" w:rsidRDefault="00C56BF0" w:rsidP="007378B8">
      <w:r>
        <w:separator/>
      </w:r>
    </w:p>
  </w:footnote>
  <w:footnote w:type="continuationSeparator" w:id="0">
    <w:p w14:paraId="373D06E5" w14:textId="77777777" w:rsidR="00C56BF0" w:rsidRDefault="00C56BF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16"/>
  </w:num>
  <w:num w:numId="4">
    <w:abstractNumId w:val="21"/>
  </w:num>
  <w:num w:numId="5">
    <w:abstractNumId w:val="2"/>
  </w:num>
  <w:num w:numId="6">
    <w:abstractNumId w:val="10"/>
  </w:num>
  <w:num w:numId="7">
    <w:abstractNumId w:val="24"/>
  </w:num>
  <w:num w:numId="8">
    <w:abstractNumId w:val="3"/>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3"/>
  </w:num>
  <w:num w:numId="12">
    <w:abstractNumId w:val="22"/>
  </w:num>
  <w:num w:numId="13">
    <w:abstractNumId w:val="4"/>
  </w:num>
  <w:num w:numId="14">
    <w:abstractNumId w:val="12"/>
  </w:num>
  <w:num w:numId="15">
    <w:abstractNumId w:val="18"/>
  </w:num>
  <w:num w:numId="16">
    <w:abstractNumId w:val="9"/>
  </w:num>
  <w:num w:numId="17">
    <w:abstractNumId w:val="6"/>
  </w:num>
  <w:num w:numId="18">
    <w:abstractNumId w:val="11"/>
  </w:num>
  <w:num w:numId="19">
    <w:abstractNumId w:val="0"/>
  </w:num>
  <w:num w:numId="20">
    <w:abstractNumId w:val="19"/>
  </w:num>
  <w:num w:numId="21">
    <w:abstractNumId w:val="20"/>
  </w:num>
  <w:num w:numId="22">
    <w:abstractNumId w:val="7"/>
  </w:num>
  <w:num w:numId="23">
    <w:abstractNumId w:val="8"/>
  </w:num>
  <w:num w:numId="24">
    <w:abstractNumId w:val="17"/>
  </w:num>
  <w:num w:numId="2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5910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Thomas Novlan (AT&amp;T Labs)</cp:lastModifiedBy>
  <cp:revision>7</cp:revision>
  <dcterms:created xsi:type="dcterms:W3CDTF">2021-01-15T18:41:00Z</dcterms:created>
  <dcterms:modified xsi:type="dcterms:W3CDTF">2021-01-19T02:51:00Z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